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631"/>
      </w:tblGrid>
      <w:tr w:rsidR="00330BED" w:rsidRPr="00330BED">
        <w:trPr>
          <w:tblCellSpacing w:w="0" w:type="dxa"/>
        </w:trPr>
        <w:tc>
          <w:tcPr>
            <w:tcW w:w="0" w:type="auto"/>
            <w:vAlign w:val="center"/>
            <w:hideMark/>
          </w:tcPr>
          <w:p w:rsidR="00330BED" w:rsidRPr="00330BED" w:rsidRDefault="00330BED" w:rsidP="00330BED">
            <w:pPr>
              <w:spacing w:after="0" w:line="240" w:lineRule="auto"/>
              <w:rPr>
                <w:rFonts w:ascii="Trebuchet MS" w:eastAsia="Times New Roman" w:hAnsi="Trebuchet MS" w:cs="Times New Roman"/>
                <w:noProof w:val="0"/>
                <w:sz w:val="24"/>
                <w:szCs w:val="24"/>
                <w:lang w:eastAsia="es-MX"/>
              </w:rPr>
            </w:pPr>
            <w:r w:rsidRPr="00330BED">
              <w:rPr>
                <w:rFonts w:ascii="Tahoma" w:eastAsia="Times New Roman" w:hAnsi="Tahoma" w:cs="Tahoma"/>
                <w:noProof w:val="0"/>
                <w:sz w:val="21"/>
                <w:lang w:eastAsia="es-MX"/>
              </w:rPr>
              <w:t>Autor: Carta del Cardenal Norberto Rivera</w:t>
            </w:r>
            <w:r w:rsidRPr="00330BED">
              <w:rPr>
                <w:rFonts w:ascii="Trebuchet MS" w:eastAsia="Times New Roman" w:hAnsi="Trebuchet MS" w:cs="Times New Roman"/>
                <w:noProof w:val="0"/>
                <w:sz w:val="24"/>
                <w:szCs w:val="24"/>
                <w:lang w:eastAsia="es-MX"/>
              </w:rPr>
              <w:t xml:space="preserve"> </w:t>
            </w:r>
            <w:r w:rsidRPr="00330BED">
              <w:rPr>
                <w:rFonts w:ascii="Tahoma" w:eastAsia="Times New Roman" w:hAnsi="Tahoma" w:cs="Tahoma"/>
                <w:noProof w:val="0"/>
                <w:sz w:val="21"/>
                <w:lang w:eastAsia="es-MX"/>
              </w:rPr>
              <w:t>| Fuente: Catholic.net</w:t>
            </w:r>
            <w:r w:rsidRPr="00330BED">
              <w:rPr>
                <w:rFonts w:ascii="Trebuchet MS" w:eastAsia="Times New Roman" w:hAnsi="Trebuchet MS" w:cs="Times New Roman"/>
                <w:noProof w:val="0"/>
                <w:sz w:val="24"/>
                <w:szCs w:val="24"/>
                <w:lang w:eastAsia="es-MX"/>
              </w:rPr>
              <w:t xml:space="preserve"> </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b/>
                <w:bCs/>
                <w:noProof w:val="0"/>
                <w:sz w:val="27"/>
                <w:szCs w:val="27"/>
                <w:lang w:eastAsia="es-MX"/>
              </w:rPr>
              <w:t>El Ave María</w:t>
            </w:r>
          </w:p>
        </w:tc>
      </w:tr>
      <w:tr w:rsidR="00330BED" w:rsidRPr="00330BED">
        <w:trPr>
          <w:tblCellSpacing w:w="0" w:type="dxa"/>
        </w:trPr>
        <w:tc>
          <w:tcPr>
            <w:tcW w:w="0" w:type="auto"/>
            <w:vAlign w:val="center"/>
            <w:hideMark/>
          </w:tcPr>
          <w:p w:rsidR="00330BED" w:rsidRPr="00330BED" w:rsidRDefault="00330BED" w:rsidP="00330BED">
            <w:pPr>
              <w:spacing w:after="0" w:line="262" w:lineRule="atLeast"/>
              <w:rPr>
                <w:rFonts w:ascii="Tahoma" w:eastAsia="Times New Roman" w:hAnsi="Tahoma" w:cs="Tahoma"/>
                <w:noProof w:val="0"/>
                <w:color w:val="222222"/>
                <w:sz w:val="21"/>
                <w:szCs w:val="21"/>
                <w:lang w:eastAsia="es-MX"/>
              </w:rPr>
            </w:pPr>
            <w:r w:rsidRPr="00330BED">
              <w:rPr>
                <w:rFonts w:ascii="Tahoma" w:eastAsia="Times New Roman" w:hAnsi="Tahoma" w:cs="Tahoma"/>
                <w:noProof w:val="0"/>
                <w:color w:val="222222"/>
                <w:sz w:val="21"/>
                <w:szCs w:val="21"/>
                <w:lang w:eastAsia="es-MX"/>
              </w:rPr>
              <w:t>Explicación por el Cardenal Norberto Rivera.</w:t>
            </w:r>
          </w:p>
        </w:tc>
      </w:tr>
      <w:tr w:rsidR="00330BED" w:rsidRPr="00330BED">
        <w:trPr>
          <w:tblCellSpacing w:w="0" w:type="dxa"/>
        </w:trPr>
        <w:tc>
          <w:tcPr>
            <w:tcW w:w="0" w:type="auto"/>
            <w:vAlign w:val="center"/>
            <w:hideMark/>
          </w:tcPr>
          <w:p w:rsidR="00330BED" w:rsidRPr="00330BED" w:rsidRDefault="00330BED" w:rsidP="00330BED">
            <w:pPr>
              <w:spacing w:after="0" w:line="240" w:lineRule="auto"/>
              <w:rPr>
                <w:rFonts w:ascii="Times New Roman" w:eastAsia="Times New Roman" w:hAnsi="Times New Roman" w:cs="Times New Roman"/>
                <w:noProof w:val="0"/>
                <w:sz w:val="24"/>
                <w:szCs w:val="24"/>
                <w:lang w:eastAsia="es-MX"/>
              </w:rPr>
            </w:pPr>
            <w:r w:rsidRPr="00330BED">
              <w:rPr>
                <w:rFonts w:ascii="Times New Roman" w:eastAsia="Times New Roman" w:hAnsi="Times New Roman" w:cs="Times New Roman"/>
                <w:noProof w:val="0"/>
                <w:sz w:val="24"/>
                <w:szCs w:val="24"/>
                <w:lang w:eastAsia="es-MX"/>
              </w:rPr>
              <w:t> </w:t>
            </w:r>
          </w:p>
        </w:tc>
      </w:tr>
      <w:tr w:rsidR="00330BED" w:rsidRPr="00330BED">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tblPr>
            <w:tblGrid>
              <w:gridCol w:w="10631"/>
            </w:tblGrid>
            <w:tr w:rsidR="00330BED" w:rsidRPr="00330BED">
              <w:trPr>
                <w:tblCellSpacing w:w="0" w:type="dxa"/>
              </w:trPr>
              <w:tc>
                <w:tcPr>
                  <w:tcW w:w="0" w:type="auto"/>
                  <w:vAlign w:val="center"/>
                  <w:hideMark/>
                </w:tcPr>
                <w:p w:rsidR="00330BED" w:rsidRPr="00330BED" w:rsidRDefault="00330BED" w:rsidP="00330BED">
                  <w:pPr>
                    <w:spacing w:after="0" w:line="240" w:lineRule="auto"/>
                    <w:rPr>
                      <w:rFonts w:ascii="Times New Roman" w:eastAsia="Times New Roman" w:hAnsi="Times New Roman" w:cs="Times New Roman"/>
                      <w:noProof w:val="0"/>
                      <w:sz w:val="24"/>
                      <w:szCs w:val="24"/>
                      <w:lang w:eastAsia="es-MX"/>
                    </w:rPr>
                  </w:pPr>
                  <w:r w:rsidRPr="00330BED">
                    <w:rPr>
                      <w:rFonts w:ascii="Trebuchet MS" w:eastAsia="Times New Roman" w:hAnsi="Trebuchet MS" w:cs="Times New Roman"/>
                      <w:noProof w:val="0"/>
                      <w:sz w:val="24"/>
                      <w:lang w:eastAsia="es-MX"/>
                    </w:rPr>
                    <w:t xml:space="preserve">El Avemaría es seguramente una de las primeras oraciones que aprendimos cuando éramos niños. Es una oración sencilla, un diálogo muy sincero nacido del corazón, un saludo cariñoso a nuestra Madre del Cielo. </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 xml:space="preserve">Recoge las mismas palabras del saludo del ángel en la Anunciación </w:t>
                  </w:r>
                  <w:r w:rsidRPr="00330BED">
                    <w:rPr>
                      <w:rFonts w:ascii="Trebuchet MS" w:eastAsia="Times New Roman" w:hAnsi="Trebuchet MS" w:cs="Times New Roman"/>
                      <w:b/>
                      <w:bCs/>
                      <w:noProof w:val="0"/>
                      <w:sz w:val="24"/>
                      <w:lang w:eastAsia="es-MX"/>
                    </w:rPr>
                    <w:t>(1)</w:t>
                  </w:r>
                  <w:r w:rsidRPr="00330BED">
                    <w:rPr>
                      <w:rFonts w:ascii="Trebuchet MS" w:eastAsia="Times New Roman" w:hAnsi="Trebuchet MS" w:cs="Times New Roman"/>
                      <w:noProof w:val="0"/>
                      <w:sz w:val="24"/>
                      <w:lang w:eastAsia="es-MX"/>
                    </w:rPr>
                    <w:t xml:space="preserve"> (Lucas 1, 28) y del saludo de Isabel </w:t>
                  </w:r>
                  <w:r w:rsidRPr="00330BED">
                    <w:rPr>
                      <w:rFonts w:ascii="Trebuchet MS" w:eastAsia="Times New Roman" w:hAnsi="Trebuchet MS" w:cs="Times New Roman"/>
                      <w:b/>
                      <w:bCs/>
                      <w:noProof w:val="0"/>
                      <w:sz w:val="24"/>
                      <w:lang w:eastAsia="es-MX"/>
                    </w:rPr>
                    <w:t>(2)</w:t>
                  </w:r>
                  <w:r w:rsidRPr="00330BED">
                    <w:rPr>
                      <w:rFonts w:ascii="Trebuchet MS" w:eastAsia="Times New Roman" w:hAnsi="Trebuchet MS" w:cs="Times New Roman"/>
                      <w:noProof w:val="0"/>
                      <w:sz w:val="24"/>
                      <w:lang w:eastAsia="es-MX"/>
                    </w:rPr>
                    <w:t xml:space="preserve"> (Lucas 1, 42), y después añade nuestra petición de intercesión confiada a su corazón amantísimo. En el sigo XVI se añadió la frase final: “ahora y en la hora de nuestra muerte”. Todo ello forma una riquísima oración llena de significado.</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 xml:space="preserve">El Avemaría es una </w:t>
                  </w:r>
                  <w:r w:rsidRPr="00330BED">
                    <w:rPr>
                      <w:rFonts w:ascii="Trebuchet MS" w:eastAsia="Times New Roman" w:hAnsi="Trebuchet MS" w:cs="Times New Roman"/>
                      <w:b/>
                      <w:bCs/>
                      <w:i/>
                      <w:iCs/>
                      <w:noProof w:val="0"/>
                      <w:sz w:val="24"/>
                      <w:lang w:eastAsia="es-MX"/>
                    </w:rPr>
                    <w:t>oración vocal</w:t>
                  </w:r>
                  <w:r w:rsidRPr="00330BED">
                    <w:rPr>
                      <w:rFonts w:ascii="Trebuchet MS" w:eastAsia="Times New Roman" w:hAnsi="Trebuchet MS" w:cs="Times New Roman"/>
                      <w:b/>
                      <w:bCs/>
                      <w:noProof w:val="0"/>
                      <w:sz w:val="24"/>
                      <w:lang w:eastAsia="es-MX"/>
                    </w:rPr>
                    <w:t xml:space="preserve"> (3)</w:t>
                  </w:r>
                  <w:r w:rsidRPr="00330BED">
                    <w:rPr>
                      <w:rFonts w:ascii="Trebuchet MS" w:eastAsia="Times New Roman" w:hAnsi="Trebuchet MS" w:cs="Times New Roman"/>
                      <w:noProof w:val="0"/>
                      <w:sz w:val="24"/>
                      <w:lang w:eastAsia="es-MX"/>
                    </w:rPr>
                    <w:t xml:space="preserve">, es decir, que se hace repitiendo palabras, recitando fórmulas, pero no por esto es menos intensa, menos personal. </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 xml:space="preserve">Podemos decir que el Avemaría y el Rosario son las dos grandes expresiones de la devoción cristiana a la Santísima Virgen. Pero la devoción no se queda sólo ahí. </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 xml:space="preserve">En el Avemaría, descubrimos dos actitudes de la oración de la Iglesia centradas en la persona de Cristo y apoyadas en la singular cooperación de María a la acción del Espíritu Santo (Cf Catecismo de la Iglesia Católica 2675). </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 xml:space="preserve">La primera actitud es la de unirse al agradecimiento de la Santísima Virgen por los beneficios recibidos de Dios (“llena eres de gracia”, “el Señor es contigo”, “bendita tú eres entre todas las mujeres y bendito es el fruto de tu vientre, Jesús”) y la segunda es el confiar a María Santísima nuestra oración uniéndola a la suya (“ruega por nosotros, pecadores”). </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Para explicar esta oración es muy útil seguir los números 2676 y 2677 del Catecismo de la Iglesia Católica.</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b/>
                      <w:bCs/>
                      <w:noProof w:val="0"/>
                      <w:sz w:val="24"/>
                      <w:lang w:eastAsia="es-MX"/>
                    </w:rPr>
                    <w:t>1.</w:t>
                  </w:r>
                  <w:r w:rsidRPr="00330BED">
                    <w:rPr>
                      <w:rFonts w:ascii="Trebuchet MS" w:eastAsia="Times New Roman" w:hAnsi="Trebuchet MS" w:cs="Times New Roman"/>
                      <w:noProof w:val="0"/>
                      <w:sz w:val="24"/>
                      <w:lang w:eastAsia="es-MX"/>
                    </w:rPr>
                    <w:t xml:space="preserve"> En la primera parte de la oración se recoge el saludo del ángel, del enviado del Señor. Es una alabanza en la que usamos las mismas palabras del embajador de Dios. Es Dios mismo quien, por mediación de su ángel, saluda a María. Nuestra oración se atreve a recoger el saludo a María con la mirada que Dios ha puesto sobre su humilde esclava y a alegrarnos con el gozo que Dios encuentra en ella.</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b/>
                      <w:bCs/>
                      <w:noProof w:val="0"/>
                      <w:sz w:val="24"/>
                      <w:lang w:eastAsia="es-MX"/>
                    </w:rPr>
                    <w:t>"Llena eres de gracia, el Señor es contigo"</w:t>
                  </w:r>
                  <w:r w:rsidRPr="00330BED">
                    <w:rPr>
                      <w:rFonts w:ascii="Trebuchet MS" w:eastAsia="Times New Roman" w:hAnsi="Trebuchet MS" w:cs="Times New Roman"/>
                      <w:noProof w:val="0"/>
                      <w:sz w:val="24"/>
                      <w:lang w:eastAsia="es-MX"/>
                    </w:rPr>
                    <w:t xml:space="preserve">: </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 xml:space="preserve">Las dos palabras del saludo del ángel se aclaran mutuamente. María es la llena de gracia porque el Señor está con ella. La gracia de la que está colmada es la presencia de Aquél que es la fuente de toda gracia. </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 xml:space="preserve">María, en quien va a habitar el Señor, es en persona la hija de Sión, el Arca de la Alianza, el lugar donde reside la Gloria del Señor: ella es "la morada de Dios entre los hombres" (Apocalipsis </w:t>
                  </w:r>
                  <w:r w:rsidRPr="00330BED">
                    <w:rPr>
                      <w:rFonts w:ascii="Trebuchet MS" w:eastAsia="Times New Roman" w:hAnsi="Trebuchet MS" w:cs="Times New Roman"/>
                      <w:noProof w:val="0"/>
                      <w:sz w:val="24"/>
                      <w:lang w:eastAsia="es-MX"/>
                    </w:rPr>
                    <w:lastRenderedPageBreak/>
                    <w:t>21, 3). "Llena de gracia", se ha dado toda al que viene a habitar en ella y al que ella entregará al mundo.</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b/>
                      <w:bCs/>
                      <w:noProof w:val="0"/>
                      <w:sz w:val="24"/>
                      <w:lang w:eastAsia="es-MX"/>
                    </w:rPr>
                    <w:t>2.</w:t>
                  </w:r>
                  <w:r w:rsidRPr="00330BED">
                    <w:rPr>
                      <w:rFonts w:ascii="Trebuchet MS" w:eastAsia="Times New Roman" w:hAnsi="Trebuchet MS" w:cs="Times New Roman"/>
                      <w:noProof w:val="0"/>
                      <w:sz w:val="24"/>
                      <w:lang w:eastAsia="es-MX"/>
                    </w:rPr>
                    <w:t xml:space="preserve"> A continuación, en el Avemaría se añade el saludo de Santa Isabel: </w:t>
                  </w:r>
                  <w:r w:rsidRPr="00330BED">
                    <w:rPr>
                      <w:rFonts w:ascii="Trebuchet MS" w:eastAsia="Times New Roman" w:hAnsi="Trebuchet MS" w:cs="Times New Roman"/>
                      <w:b/>
                      <w:bCs/>
                      <w:noProof w:val="0"/>
                      <w:sz w:val="24"/>
                      <w:lang w:eastAsia="es-MX"/>
                    </w:rPr>
                    <w:t>"Bendita tú eres entre todas las mujeres y bendito es el fruto de tu vientre, Jesús".</w:t>
                  </w:r>
                  <w:r w:rsidRPr="00330BED">
                    <w:rPr>
                      <w:rFonts w:ascii="Trebuchet MS" w:eastAsia="Times New Roman" w:hAnsi="Trebuchet MS" w:cs="Times New Roman"/>
                      <w:noProof w:val="0"/>
                      <w:sz w:val="24"/>
                      <w:lang w:eastAsia="es-MX"/>
                    </w:rPr>
                    <w:t xml:space="preserve"> Isabel dice estas palabras llena del Espíritu Santo (Cf Lucas 1, 41), y así se convierte en la primera persona dentro de la larga serie de las generaciones que llaman y llamarán bienaventurada a María (Cf Lucas 1, 48): "Bienaventurada la que ha creído..." (Lucas 1, 45); María es "bendita entre todas las mujeres" porque ha creído en el cumplimiento de la palabra del Señor.</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Abraham, por su fe, se convirtió en bendición para todas las "naciones de la tierra" (Génesis 12, 3). Por su fe, María vino a ser la madre de los creyentes, gracias a la cual todas las naciones de la tierra reciben a Aquél que es la bendición misma de Dios: "Jesús el fruto bendito de tu vientre".</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 xml:space="preserve">El Papa Juan Pablo II nos explica muy bien el contenido de este saludo de Isabel a su prima en el número 12 de la Carta Encíclica </w:t>
                  </w:r>
                  <w:r w:rsidRPr="00330BED">
                    <w:rPr>
                      <w:rFonts w:ascii="Trebuchet MS" w:eastAsia="Times New Roman" w:hAnsi="Trebuchet MS" w:cs="Times New Roman"/>
                      <w:i/>
                      <w:iCs/>
                      <w:noProof w:val="0"/>
                      <w:sz w:val="24"/>
                      <w:lang w:eastAsia="es-MX"/>
                    </w:rPr>
                    <w:t>Redemptoris Mater</w:t>
                  </w:r>
                  <w:r w:rsidRPr="00330BED">
                    <w:rPr>
                      <w:rFonts w:ascii="Trebuchet MS" w:eastAsia="Times New Roman" w:hAnsi="Trebuchet MS" w:cs="Times New Roman"/>
                      <w:noProof w:val="0"/>
                      <w:sz w:val="24"/>
                      <w:lang w:eastAsia="es-MX"/>
                    </w:rPr>
                    <w:t xml:space="preserve"> </w:t>
                  </w:r>
                  <w:r w:rsidRPr="00330BED">
                    <w:rPr>
                      <w:rFonts w:ascii="Trebuchet MS" w:eastAsia="Times New Roman" w:hAnsi="Trebuchet MS" w:cs="Times New Roman"/>
                      <w:b/>
                      <w:bCs/>
                      <w:noProof w:val="0"/>
                      <w:sz w:val="24"/>
                      <w:lang w:eastAsia="es-MX"/>
                    </w:rPr>
                    <w:t>(4)</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b/>
                      <w:bCs/>
                      <w:noProof w:val="0"/>
                      <w:sz w:val="24"/>
                      <w:lang w:eastAsia="es-MX"/>
                    </w:rPr>
                    <w:t xml:space="preserve">3. </w:t>
                  </w:r>
                  <w:r w:rsidRPr="00330BED">
                    <w:rPr>
                      <w:rFonts w:ascii="Trebuchet MS" w:eastAsia="Times New Roman" w:hAnsi="Trebuchet MS" w:cs="Times New Roman"/>
                      <w:noProof w:val="0"/>
                      <w:sz w:val="24"/>
                      <w:lang w:eastAsia="es-MX"/>
                    </w:rPr>
                    <w:t xml:space="preserve">Después, el Avemaría continúa con nuestra petición: </w:t>
                  </w:r>
                  <w:r w:rsidRPr="00330BED">
                    <w:rPr>
                      <w:rFonts w:ascii="Trebuchet MS" w:eastAsia="Times New Roman" w:hAnsi="Trebuchet MS" w:cs="Times New Roman"/>
                      <w:b/>
                      <w:bCs/>
                      <w:noProof w:val="0"/>
                      <w:sz w:val="24"/>
                      <w:lang w:eastAsia="es-MX"/>
                    </w:rPr>
                    <w:t xml:space="preserve">"Santa María, Madre de Dios, ruega por nosotros..." </w:t>
                  </w:r>
                  <w:r w:rsidRPr="00330BED">
                    <w:rPr>
                      <w:rFonts w:ascii="Trebuchet MS" w:eastAsia="Times New Roman" w:hAnsi="Trebuchet MS" w:cs="Times New Roman"/>
                      <w:noProof w:val="0"/>
                      <w:sz w:val="24"/>
                      <w:lang w:eastAsia="es-MX"/>
                    </w:rPr>
                    <w:t xml:space="preserve">Con Isabel, nos maravillamos y decimos: “¿De dónde a mí que la madre de mi Señor venga a mí?" (Lucas 1 ,43). </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 xml:space="preserve">María nos entrega a Jesús, su Hijo, que muere por nosotros y por nuestra salvación en la cruz y, desde esa misma cruz, Jesucristo nos da a María como Madre nuestra (Cf Juan 19, 26-28); María es madre de Dios y madre nuestra, y por eso podemos confiarle todos nuestros cuidados y nuestras peticiones, porque sabemos que Dios no le va a negar nada (Cf Juan 2, 3-5) y al mismo tiempo confiamos en que tampoco nos lo va a negar a nosotros si es para nuestro bien. </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María Santísima reza por nosotros como ella oró por sí misma: "Hágase en mí según tu palabra" (Lucas 1,38). Confiándonos a su oración, nos abandonamos con ella en la voluntad de Dios: "Haced lo que Él os diga" (Cf Juan 2, 5).</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b/>
                      <w:bCs/>
                      <w:noProof w:val="0"/>
                      <w:sz w:val="24"/>
                      <w:lang w:eastAsia="es-MX"/>
                    </w:rPr>
                    <w:t>"Ruega por nosotros, pecadores, ahora y en la hora de nuestra muerte".</w:t>
                  </w:r>
                  <w:r w:rsidRPr="00330BED">
                    <w:rPr>
                      <w:rFonts w:ascii="Trebuchet MS" w:eastAsia="Times New Roman" w:hAnsi="Trebuchet MS" w:cs="Times New Roman"/>
                      <w:noProof w:val="0"/>
                      <w:sz w:val="24"/>
                      <w:lang w:eastAsia="es-MX"/>
                    </w:rPr>
                    <w:t xml:space="preserve"> Pidiendo a María que ruegue por nosotros, nos reconocemos pecadores y nos dirigimos a la "Madre de la Misericordia", a la Toda Santa. </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Nos ponemos en sus manos "ahora", en el hoy de nuestras vidas. Y nuestra confianza se ensancha para entregarle desde ahora, "la hora de nuestra muerte". Que esté presente en esa hora, como estuvo en la muerte de su Hijo al pie de la cruz y que en la hora de nuestro tránsito nos acoja como madre nuestra para conducirnos a su Hijo Jesús, al Paraíso, a nuestra felicidad eterna en el pleno y eterno amor de Dios.</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lang w:eastAsia="es-MX"/>
                    </w:rPr>
                    <w:t>_______________________________</w:t>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noProof w:val="0"/>
                      <w:sz w:val="24"/>
                      <w:szCs w:val="24"/>
                      <w:lang w:eastAsia="es-MX"/>
                    </w:rPr>
                    <w:br/>
                  </w:r>
                  <w:r w:rsidRPr="00330BED">
                    <w:rPr>
                      <w:rFonts w:ascii="Trebuchet MS" w:eastAsia="Times New Roman" w:hAnsi="Trebuchet MS" w:cs="Times New Roman"/>
                      <w:i/>
                      <w:iCs/>
                      <w:noProof w:val="0"/>
                      <w:sz w:val="24"/>
                      <w:lang w:eastAsia="es-MX"/>
                    </w:rPr>
                    <w:t xml:space="preserve">(1)Y entrando, le dijo: “Alégrate, llena de gracia, el Señor está contigo”. Ella se conturbó por </w:t>
                  </w:r>
                  <w:r w:rsidRPr="00330BED">
                    <w:rPr>
                      <w:rFonts w:ascii="Trebuchet MS" w:eastAsia="Times New Roman" w:hAnsi="Trebuchet MS" w:cs="Times New Roman"/>
                      <w:i/>
                      <w:iCs/>
                      <w:noProof w:val="0"/>
                      <w:sz w:val="24"/>
                      <w:lang w:eastAsia="es-MX"/>
                    </w:rPr>
                    <w:lastRenderedPageBreak/>
                    <w:t>estas palabras, y discurría qué significaría aquel saludo. El ángel le dijo: “No temas, María, porque has hallado gracia delante de Dios; vas a concebir en el seno y vas a dar a luz un hijo, a quien pondrás por nombre Jesús. Él será grande y será llamado Hijo del Altísimo, y el Señor Dios le dará el trono de David, su padre; reinará sobre la casa de Jacob por los siglos y su reino no tendrá fin”. María respondió al ángel: “¿Cómo será esto, puesto que no conozco varón?”. El ángel le respondió: “El Espíritu Santo vendrá sobre ti y el poder del Altísimo te cubrirá con su sombra; por eso el que ha de nacer será santo y será llamado Hijo de Dios. Mira, también Isabel, tu pariente, ha concebido un hijo en su vejez, y este es ya el sexto mes de aquella que llamaban estéril, porque ninguna cosa es imposible para Dios”. Dijo María: “He aquí la esclava del Señor; hágase en mí según tu palabra”. Y el ángel dejándola se fue.</w:t>
                  </w:r>
                  <w:r w:rsidRPr="00330BED">
                    <w:rPr>
                      <w:rFonts w:ascii="Trebuchet MS" w:eastAsia="Times New Roman" w:hAnsi="Trebuchet MS" w:cs="Times New Roman"/>
                      <w:i/>
                      <w:iCs/>
                      <w:noProof w:val="0"/>
                      <w:sz w:val="24"/>
                      <w:szCs w:val="24"/>
                      <w:lang w:eastAsia="es-MX"/>
                    </w:rPr>
                    <w:br/>
                  </w:r>
                  <w:r w:rsidRPr="00330BED">
                    <w:rPr>
                      <w:rFonts w:ascii="Trebuchet MS" w:eastAsia="Times New Roman" w:hAnsi="Trebuchet MS" w:cs="Times New Roman"/>
                      <w:i/>
                      <w:iCs/>
                      <w:noProof w:val="0"/>
                      <w:sz w:val="24"/>
                      <w:szCs w:val="24"/>
                      <w:lang w:eastAsia="es-MX"/>
                    </w:rPr>
                    <w:br/>
                  </w:r>
                  <w:r w:rsidRPr="00330BED">
                    <w:rPr>
                      <w:rFonts w:ascii="Trebuchet MS" w:eastAsia="Times New Roman" w:hAnsi="Trebuchet MS" w:cs="Times New Roman"/>
                      <w:i/>
                      <w:iCs/>
                      <w:noProof w:val="0"/>
                      <w:sz w:val="24"/>
                      <w:lang w:eastAsia="es-MX"/>
                    </w:rPr>
                    <w:t>(2)En aquellos días, se levantó María y se fue con prontitud a la región montañosa, a una ciudad de Judá; entró en casa de Zacarías y saludó a Isabel. Y sucedió que, en cuanto oyó Isabel el saludo de María, saltó de gozo el niño en su seno, e Isabel quedó llena de Espíritu Santo; y exclamando con gran voz, dijo: “Bendita tú entre las mujeres y bendito el fruto de tu seno; y ¿de dónde a mí que la madre de mi Señor venga a mí? Porque, apenas llegó a mis oídos la voz de tu saludo, saltó de gozo el niño en mi seno. ¡Feliz la que ha creído que se cumplirían las cosas que le fueron dichas de parte del Señor!”</w:t>
                  </w:r>
                  <w:r w:rsidRPr="00330BED">
                    <w:rPr>
                      <w:rFonts w:ascii="Trebuchet MS" w:eastAsia="Times New Roman" w:hAnsi="Trebuchet MS" w:cs="Times New Roman"/>
                      <w:i/>
                      <w:iCs/>
                      <w:noProof w:val="0"/>
                      <w:sz w:val="24"/>
                      <w:szCs w:val="24"/>
                      <w:lang w:eastAsia="es-MX"/>
                    </w:rPr>
                    <w:br/>
                  </w:r>
                  <w:r w:rsidRPr="00330BED">
                    <w:rPr>
                      <w:rFonts w:ascii="Trebuchet MS" w:eastAsia="Times New Roman" w:hAnsi="Trebuchet MS" w:cs="Times New Roman"/>
                      <w:i/>
                      <w:iCs/>
                      <w:noProof w:val="0"/>
                      <w:sz w:val="24"/>
                      <w:szCs w:val="24"/>
                      <w:lang w:eastAsia="es-MX"/>
                    </w:rPr>
                    <w:br/>
                  </w:r>
                  <w:r w:rsidRPr="00330BED">
                    <w:rPr>
                      <w:rFonts w:ascii="Trebuchet MS" w:eastAsia="Times New Roman" w:hAnsi="Trebuchet MS" w:cs="Times New Roman"/>
                      <w:i/>
                      <w:iCs/>
                      <w:noProof w:val="0"/>
                      <w:sz w:val="24"/>
                      <w:lang w:eastAsia="es-MX"/>
                    </w:rPr>
                    <w:t xml:space="preserve">(3) Muchas veces se piensa que la oración vocal no es tan personal como la mental porque aquí sólo se repiten fórmulas que otros compusieron, pero no es así. </w:t>
                  </w:r>
                  <w:r w:rsidRPr="00330BED">
                    <w:rPr>
                      <w:rFonts w:ascii="Trebuchet MS" w:eastAsia="Times New Roman" w:hAnsi="Trebuchet MS" w:cs="Times New Roman"/>
                      <w:i/>
                      <w:iCs/>
                      <w:noProof w:val="0"/>
                      <w:sz w:val="24"/>
                      <w:szCs w:val="24"/>
                      <w:lang w:eastAsia="es-MX"/>
                    </w:rPr>
                    <w:br/>
                  </w:r>
                  <w:r w:rsidRPr="00330BED">
                    <w:rPr>
                      <w:rFonts w:ascii="Trebuchet MS" w:eastAsia="Times New Roman" w:hAnsi="Trebuchet MS" w:cs="Times New Roman"/>
                      <w:i/>
                      <w:iCs/>
                      <w:noProof w:val="0"/>
                      <w:sz w:val="24"/>
                      <w:lang w:eastAsia="es-MX"/>
                    </w:rPr>
                    <w:t xml:space="preserve">La oración vocal, cuando se dice con profunda consciencia, identificándose con las palabras que se usan, penetrando en su significado, no sólo se hace personal, sino que además, forma nuestra fe en profundidad guiando nuestros sentimientos, orientando cuál debe ser nuestra relación con Dios. </w:t>
                  </w:r>
                  <w:r w:rsidRPr="00330BED">
                    <w:rPr>
                      <w:rFonts w:ascii="Trebuchet MS" w:eastAsia="Times New Roman" w:hAnsi="Trebuchet MS" w:cs="Times New Roman"/>
                      <w:i/>
                      <w:iCs/>
                      <w:noProof w:val="0"/>
                      <w:sz w:val="24"/>
                      <w:szCs w:val="24"/>
                      <w:lang w:eastAsia="es-MX"/>
                    </w:rPr>
                    <w:br/>
                  </w:r>
                  <w:r w:rsidRPr="00330BED">
                    <w:rPr>
                      <w:rFonts w:ascii="Trebuchet MS" w:eastAsia="Times New Roman" w:hAnsi="Trebuchet MS" w:cs="Times New Roman"/>
                      <w:i/>
                      <w:iCs/>
                      <w:noProof w:val="0"/>
                      <w:sz w:val="24"/>
                      <w:lang w:eastAsia="es-MX"/>
                    </w:rPr>
                    <w:t>La oración vocal es quizás la más humilde, la más fácil de enseñar y de aprender y, al mismo tiempo, la que más nos educa en la fe, en nuestra correcta relación con Dios.</w:t>
                  </w:r>
                  <w:r w:rsidRPr="00330BED">
                    <w:rPr>
                      <w:rFonts w:ascii="Trebuchet MS" w:eastAsia="Times New Roman" w:hAnsi="Trebuchet MS" w:cs="Times New Roman"/>
                      <w:i/>
                      <w:iCs/>
                      <w:noProof w:val="0"/>
                      <w:sz w:val="24"/>
                      <w:szCs w:val="24"/>
                      <w:lang w:eastAsia="es-MX"/>
                    </w:rPr>
                    <w:br/>
                  </w:r>
                  <w:r w:rsidRPr="00330BED">
                    <w:rPr>
                      <w:rFonts w:ascii="Trebuchet MS" w:eastAsia="Times New Roman" w:hAnsi="Trebuchet MS" w:cs="Times New Roman"/>
                      <w:i/>
                      <w:iCs/>
                      <w:noProof w:val="0"/>
                      <w:sz w:val="24"/>
                      <w:szCs w:val="24"/>
                      <w:lang w:eastAsia="es-MX"/>
                    </w:rPr>
                    <w:br/>
                  </w:r>
                  <w:r w:rsidRPr="00330BED">
                    <w:rPr>
                      <w:rFonts w:ascii="Trebuchet MS" w:eastAsia="Times New Roman" w:hAnsi="Trebuchet MS" w:cs="Times New Roman"/>
                      <w:i/>
                      <w:iCs/>
                      <w:noProof w:val="0"/>
                      <w:sz w:val="24"/>
                      <w:szCs w:val="24"/>
                      <w:lang w:eastAsia="es-MX"/>
                    </w:rPr>
                    <w:br/>
                  </w:r>
                  <w:r w:rsidRPr="00330BED">
                    <w:rPr>
                      <w:rFonts w:ascii="Trebuchet MS" w:eastAsia="Times New Roman" w:hAnsi="Trebuchet MS" w:cs="Times New Roman"/>
                      <w:i/>
                      <w:iCs/>
                      <w:noProof w:val="0"/>
                      <w:sz w:val="24"/>
                      <w:lang w:eastAsia="es-MX"/>
                    </w:rPr>
                    <w:t xml:space="preserve">(4) "Así pues, María, movida por la caridad, se dirige a la casa de su pariente. Cuando entra Isabel, al responder a su saludo y sintiendo saltar de gozo al niño en su seno, "llena de Espíritu Santo", a su vez saluda a María en alta voz: "Bendita tú entre las mujeres y bendito el fruto de tu seno". </w:t>
                  </w:r>
                  <w:r w:rsidRPr="00330BED">
                    <w:rPr>
                      <w:rFonts w:ascii="Trebuchet MS" w:eastAsia="Times New Roman" w:hAnsi="Trebuchet MS" w:cs="Times New Roman"/>
                      <w:i/>
                      <w:iCs/>
                      <w:noProof w:val="0"/>
                      <w:sz w:val="24"/>
                      <w:szCs w:val="24"/>
                      <w:lang w:eastAsia="es-MX"/>
                    </w:rPr>
                    <w:br/>
                  </w:r>
                  <w:r w:rsidRPr="00330BED">
                    <w:rPr>
                      <w:rFonts w:ascii="Trebuchet MS" w:eastAsia="Times New Roman" w:hAnsi="Trebuchet MS" w:cs="Times New Roman"/>
                      <w:i/>
                      <w:iCs/>
                      <w:noProof w:val="0"/>
                      <w:sz w:val="24"/>
                      <w:lang w:eastAsia="es-MX"/>
                    </w:rPr>
                    <w:t xml:space="preserve">Esta exclamación o aclamación de Isabel entraría posteriormente en el Ave María, como una continuación del saludo del ángel, convirtiéndose así en una de las plegarias más frecuentes de la Iglesia. </w:t>
                  </w:r>
                  <w:r w:rsidRPr="00330BED">
                    <w:rPr>
                      <w:rFonts w:ascii="Trebuchet MS" w:eastAsia="Times New Roman" w:hAnsi="Trebuchet MS" w:cs="Times New Roman"/>
                      <w:i/>
                      <w:iCs/>
                      <w:noProof w:val="0"/>
                      <w:sz w:val="24"/>
                      <w:szCs w:val="24"/>
                      <w:lang w:eastAsia="es-MX"/>
                    </w:rPr>
                    <w:br/>
                  </w:r>
                  <w:r w:rsidRPr="00330BED">
                    <w:rPr>
                      <w:rFonts w:ascii="Trebuchet MS" w:eastAsia="Times New Roman" w:hAnsi="Trebuchet MS" w:cs="Times New Roman"/>
                      <w:i/>
                      <w:iCs/>
                      <w:noProof w:val="0"/>
                      <w:sz w:val="24"/>
                      <w:lang w:eastAsia="es-MX"/>
                    </w:rPr>
                    <w:t>Pero más significativas son todavía las palabras de Isabel en la pregunta que sigue: "¿de donde a mí que la madre de mi Señor venga a mí?". Isabel da testimonio de María: reconoce y proclama que ante ella está la Madre del Señor, la Madre del Mesías. De este testimonio participa también el hijo que Isabel lleva en su seno: "saltó de gozo el niño en su seno". El niño es el futuro Juan el Bautista, que en el Jordán señalará en Jesús al Mesías.</w:t>
                  </w:r>
                  <w:r w:rsidRPr="00330BED">
                    <w:rPr>
                      <w:rFonts w:ascii="Trebuchet MS" w:eastAsia="Times New Roman" w:hAnsi="Trebuchet MS" w:cs="Times New Roman"/>
                      <w:i/>
                      <w:iCs/>
                      <w:noProof w:val="0"/>
                      <w:sz w:val="24"/>
                      <w:szCs w:val="24"/>
                      <w:lang w:eastAsia="es-MX"/>
                    </w:rPr>
                    <w:br/>
                  </w:r>
                  <w:r w:rsidRPr="00330BED">
                    <w:rPr>
                      <w:rFonts w:ascii="Trebuchet MS" w:eastAsia="Times New Roman" w:hAnsi="Trebuchet MS" w:cs="Times New Roman"/>
                      <w:i/>
                      <w:iCs/>
                      <w:noProof w:val="0"/>
                      <w:sz w:val="24"/>
                      <w:lang w:eastAsia="es-MX"/>
                    </w:rPr>
                    <w:t xml:space="preserve">En el saludo de Isabel, cada palabra está llena de sentido y, sin embargo, parece ser de importancia fundamental lo que dice al final: “¡ Feliz la que ha creído que se cumplirían las cosas que le fueron dichas de parte del Señor !". Estas palabras se pueden poner junto al apelativo "llena de gracia" del saludo del ángel. </w:t>
                  </w:r>
                  <w:r w:rsidRPr="00330BED">
                    <w:rPr>
                      <w:rFonts w:ascii="Trebuchet MS" w:eastAsia="Times New Roman" w:hAnsi="Trebuchet MS" w:cs="Times New Roman"/>
                      <w:i/>
                      <w:iCs/>
                      <w:noProof w:val="0"/>
                      <w:sz w:val="24"/>
                      <w:szCs w:val="24"/>
                      <w:lang w:eastAsia="es-MX"/>
                    </w:rPr>
                    <w:br/>
                  </w:r>
                  <w:r w:rsidRPr="00330BED">
                    <w:rPr>
                      <w:rFonts w:ascii="Trebuchet MS" w:eastAsia="Times New Roman" w:hAnsi="Trebuchet MS" w:cs="Times New Roman"/>
                      <w:i/>
                      <w:iCs/>
                      <w:noProof w:val="0"/>
                      <w:sz w:val="24"/>
                      <w:lang w:eastAsia="es-MX"/>
                    </w:rPr>
                    <w:lastRenderedPageBreak/>
                    <w:t>En ambos textos se revela un contenido mariológico esencial, o sea, la verdad sobre María, que ha llegado a estar realmente presente en el misterio de Cristo precisamente porque "ha creído". La plenitud de gracia, anunciada por el ángel, significa el don de Dios mismo; la fe de María, proclamada por Isabel en la visitación, indica cómo la Virgen de Nazaret ha respondido a este don. (Texto de Redemptoris Mater #12)</w:t>
                  </w:r>
                </w:p>
              </w:tc>
            </w:tr>
          </w:tbl>
          <w:p w:rsidR="00330BED" w:rsidRPr="00330BED" w:rsidRDefault="00330BED" w:rsidP="00330BED">
            <w:pPr>
              <w:spacing w:after="0" w:line="240" w:lineRule="auto"/>
              <w:rPr>
                <w:rFonts w:ascii="Trebuchet MS" w:eastAsia="Times New Roman" w:hAnsi="Trebuchet MS" w:cs="Times New Roman"/>
                <w:noProof w:val="0"/>
                <w:sz w:val="24"/>
                <w:szCs w:val="24"/>
                <w:lang w:eastAsia="es-MX"/>
              </w:rPr>
            </w:pPr>
          </w:p>
        </w:tc>
      </w:tr>
    </w:tbl>
    <w:p w:rsidR="008C0E14" w:rsidRPr="00330BED" w:rsidRDefault="008C0E14" w:rsidP="00330BED">
      <w:pPr>
        <w:rPr>
          <w:szCs w:val="20"/>
        </w:rPr>
      </w:pPr>
    </w:p>
    <w:sectPr w:rsidR="008C0E14" w:rsidRPr="00330BED" w:rsidSect="0096146D">
      <w:headerReference w:type="default" r:id="rId6"/>
      <w:footerReference w:type="default" r:id="rId7"/>
      <w:pgSz w:w="12240" w:h="15840"/>
      <w:pgMar w:top="709" w:right="758" w:bottom="1417" w:left="85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AD5" w:rsidRDefault="00275AD5" w:rsidP="008C0E14">
      <w:pPr>
        <w:spacing w:after="0" w:line="240" w:lineRule="auto"/>
      </w:pPr>
      <w:r>
        <w:separator/>
      </w:r>
    </w:p>
  </w:endnote>
  <w:endnote w:type="continuationSeparator" w:id="1">
    <w:p w:rsidR="00275AD5" w:rsidRDefault="00275AD5" w:rsidP="008C0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14" w:rsidRDefault="008C0E14" w:rsidP="008C0E14">
    <w:pPr>
      <w:pStyle w:val="Piedepgina"/>
    </w:pPr>
    <w:r>
      <w:rPr>
        <w:rFonts w:ascii="Arial" w:hAnsi="Arial" w:cs="Arial"/>
        <w:i/>
        <w:iCs/>
        <w:noProof w:val="0"/>
        <w:sz w:val="16"/>
        <w:szCs w:val="16"/>
      </w:rPr>
      <w:t>© Catholic.net Inc. - Todos los derechos reservados                                                                                     www.jornadasparaiso.jimdo.com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AD5" w:rsidRDefault="00275AD5" w:rsidP="008C0E14">
      <w:pPr>
        <w:spacing w:after="0" w:line="240" w:lineRule="auto"/>
      </w:pPr>
      <w:r>
        <w:separator/>
      </w:r>
    </w:p>
  </w:footnote>
  <w:footnote w:type="continuationSeparator" w:id="1">
    <w:p w:rsidR="00275AD5" w:rsidRDefault="00275AD5" w:rsidP="008C0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14" w:rsidRDefault="008C0E14" w:rsidP="008C0E14">
    <w:pPr>
      <w:autoSpaceDE w:val="0"/>
      <w:autoSpaceDN w:val="0"/>
      <w:adjustRightInd w:val="0"/>
      <w:spacing w:after="0" w:line="240" w:lineRule="auto"/>
      <w:jc w:val="center"/>
      <w:rPr>
        <w:rFonts w:ascii="Arial" w:hAnsi="Arial" w:cs="Arial"/>
        <w:noProof w:val="0"/>
        <w:sz w:val="20"/>
        <w:szCs w:val="20"/>
      </w:rPr>
    </w:pPr>
    <w:r>
      <w:rPr>
        <w:lang w:eastAsia="es-MX"/>
      </w:rPr>
      <w:drawing>
        <wp:inline distT="0" distB="0" distL="0" distR="0">
          <wp:extent cx="1282700" cy="5105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2700" cy="510540"/>
                  </a:xfrm>
                  <a:prstGeom prst="rect">
                    <a:avLst/>
                  </a:prstGeom>
                  <a:noFill/>
                  <a:ln w="9525">
                    <a:noFill/>
                    <a:miter lim="800000"/>
                    <a:headEnd/>
                    <a:tailEnd/>
                  </a:ln>
                </pic:spPr>
              </pic:pic>
            </a:graphicData>
          </a:graphic>
        </wp:inline>
      </w:drawing>
    </w:r>
    <w:r>
      <w:rPr>
        <w:rFonts w:ascii="Arial" w:hAnsi="Arial" w:cs="Arial"/>
        <w:noProof w:val="0"/>
        <w:sz w:val="18"/>
        <w:szCs w:val="18"/>
      </w:rPr>
      <w:t xml:space="preserve">                                                                      </w:t>
    </w:r>
    <w:r w:rsidRPr="008C0E14">
      <w:rPr>
        <w:rFonts w:ascii="Arial" w:hAnsi="Arial" w:cs="Arial"/>
        <w:noProof w:val="0"/>
        <w:sz w:val="20"/>
        <w:szCs w:val="20"/>
      </w:rPr>
      <w:t xml:space="preserve">El lugar de encuentro de los </w:t>
    </w:r>
    <w:r>
      <w:rPr>
        <w:rFonts w:ascii="Arial" w:hAnsi="Arial" w:cs="Arial"/>
        <w:noProof w:val="0"/>
        <w:sz w:val="20"/>
        <w:szCs w:val="20"/>
      </w:rPr>
      <w:t>C</w:t>
    </w:r>
    <w:r w:rsidRPr="008C0E14">
      <w:rPr>
        <w:rFonts w:ascii="Arial" w:hAnsi="Arial" w:cs="Arial"/>
        <w:noProof w:val="0"/>
        <w:sz w:val="20"/>
        <w:szCs w:val="20"/>
      </w:rPr>
      <w:t>atólicos en la red</w:t>
    </w:r>
  </w:p>
  <w:p w:rsidR="008C0E14" w:rsidRDefault="0064126C" w:rsidP="008C0E14">
    <w:pPr>
      <w:autoSpaceDE w:val="0"/>
      <w:autoSpaceDN w:val="0"/>
      <w:adjustRightInd w:val="0"/>
      <w:spacing w:after="0" w:line="240" w:lineRule="auto"/>
      <w:jc w:val="center"/>
      <w:rPr>
        <w:rFonts w:ascii="Arial" w:hAnsi="Arial" w:cs="Arial"/>
        <w:noProof w:val="0"/>
        <w:sz w:val="18"/>
        <w:szCs w:val="18"/>
      </w:rPr>
    </w:pPr>
    <w:r>
      <w:rPr>
        <w:rFonts w:ascii="Arial" w:hAnsi="Arial" w:cs="Arial"/>
        <w:sz w:val="18"/>
        <w:szCs w:val="18"/>
        <w:lang w:eastAsia="es-MX"/>
      </w:rPr>
      <w:pict>
        <v:shapetype id="_x0000_t32" coordsize="21600,21600" o:spt="32" o:oned="t" path="m,l21600,21600e" filled="f">
          <v:path arrowok="t" fillok="f" o:connecttype="none"/>
          <o:lock v:ext="edit" shapetype="t"/>
        </v:shapetype>
        <v:shape id="_x0000_s1025" type="#_x0000_t32" style="position:absolute;left:0;text-align:left;margin-left:-2.7pt;margin-top:2.7pt;width:537.65pt;height:.05pt;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o:shapelayout v:ext="edit">
      <o:idmap v:ext="edit" data="1"/>
      <o:rules v:ext="edit">
        <o:r id="V:Rule2" type="connector" idref="#_x0000_s1025"/>
      </o:rules>
    </o:shapelayout>
  </w:hdrShapeDefaults>
  <w:footnotePr>
    <w:footnote w:id="0"/>
    <w:footnote w:id="1"/>
  </w:footnotePr>
  <w:endnotePr>
    <w:endnote w:id="0"/>
    <w:endnote w:id="1"/>
  </w:endnotePr>
  <w:compat/>
  <w:rsids>
    <w:rsidRoot w:val="008C0E14"/>
    <w:rsid w:val="00275AD5"/>
    <w:rsid w:val="00330BED"/>
    <w:rsid w:val="00416E45"/>
    <w:rsid w:val="00501778"/>
    <w:rsid w:val="00582A4D"/>
    <w:rsid w:val="00613577"/>
    <w:rsid w:val="0064126C"/>
    <w:rsid w:val="007C4281"/>
    <w:rsid w:val="008C0E14"/>
    <w:rsid w:val="0096146D"/>
    <w:rsid w:val="00BA6A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9"/>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E14"/>
    <w:rPr>
      <w:noProof/>
    </w:rPr>
  </w:style>
  <w:style w:type="paragraph" w:styleId="Piedepgina">
    <w:name w:val="footer"/>
    <w:basedOn w:val="Normal"/>
    <w:link w:val="PiedepginaCar"/>
    <w:uiPriority w:val="99"/>
    <w:semiHidden/>
    <w:unhideWhenUsed/>
    <w:rsid w:val="008C0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C0E14"/>
    <w:rPr>
      <w:noProof/>
    </w:rPr>
  </w:style>
  <w:style w:type="paragraph" w:styleId="Textodeglobo">
    <w:name w:val="Balloon Text"/>
    <w:basedOn w:val="Normal"/>
    <w:link w:val="TextodegloboCar"/>
    <w:uiPriority w:val="99"/>
    <w:semiHidden/>
    <w:unhideWhenUsed/>
    <w:rsid w:val="008C0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E14"/>
    <w:rPr>
      <w:rFonts w:ascii="Tahoma" w:hAnsi="Tahoma" w:cs="Tahoma"/>
      <w:noProof/>
      <w:sz w:val="16"/>
      <w:szCs w:val="16"/>
    </w:rPr>
  </w:style>
  <w:style w:type="paragraph" w:styleId="Prrafodelista">
    <w:name w:val="List Paragraph"/>
    <w:basedOn w:val="Normal"/>
    <w:uiPriority w:val="34"/>
    <w:qFormat/>
    <w:rsid w:val="008C0E14"/>
    <w:pPr>
      <w:ind w:left="720"/>
      <w:contextualSpacing/>
    </w:pPr>
  </w:style>
  <w:style w:type="character" w:customStyle="1" w:styleId="grismedio1">
    <w:name w:val="grismedio1"/>
    <w:basedOn w:val="Fuentedeprrafopredeter"/>
    <w:rsid w:val="00330BED"/>
    <w:rPr>
      <w:rFonts w:ascii="Tahoma" w:hAnsi="Tahoma" w:cs="Tahoma" w:hint="default"/>
      <w:sz w:val="21"/>
      <w:szCs w:val="21"/>
    </w:rPr>
  </w:style>
  <w:style w:type="character" w:customStyle="1" w:styleId="destacado1">
    <w:name w:val="destacado1"/>
    <w:basedOn w:val="Fuentedeprrafopredeter"/>
    <w:rsid w:val="00330BED"/>
    <w:rPr>
      <w:rFonts w:ascii="Trebuchet MS" w:hAnsi="Trebuchet MS" w:hint="default"/>
      <w:sz w:val="24"/>
      <w:szCs w:val="24"/>
    </w:rPr>
  </w:style>
</w:styles>
</file>

<file path=word/webSettings.xml><?xml version="1.0" encoding="utf-8"?>
<w:webSettings xmlns:r="http://schemas.openxmlformats.org/officeDocument/2006/relationships" xmlns:w="http://schemas.openxmlformats.org/wordprocessingml/2006/main">
  <w:divs>
    <w:div w:id="1153833263">
      <w:bodyDiv w:val="1"/>
      <w:marLeft w:val="0"/>
      <w:marRight w:val="0"/>
      <w:marTop w:val="0"/>
      <w:marBottom w:val="0"/>
      <w:divBdr>
        <w:top w:val="none" w:sz="0" w:space="0" w:color="auto"/>
        <w:left w:val="none" w:sz="0" w:space="0" w:color="auto"/>
        <w:bottom w:val="none" w:sz="0" w:space="0" w:color="auto"/>
        <w:right w:val="none" w:sz="0" w:space="0" w:color="auto"/>
      </w:divBdr>
      <w:divsChild>
        <w:div w:id="49148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2011-10-04T16:27:00Z</dcterms:created>
  <dcterms:modified xsi:type="dcterms:W3CDTF">2011-10-04T16:27:00Z</dcterms:modified>
</cp:coreProperties>
</file>